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B5" w:rsidRDefault="000054B5" w:rsidP="000054B5">
      <w:pPr>
        <w:adjustRightInd w:val="0"/>
        <w:snapToGrid w:val="0"/>
        <w:jc w:val="center"/>
        <w:rPr>
          <w:rFonts w:ascii="新宋体" w:eastAsia="新宋体" w:hAnsi="新宋体" w:cs="新宋体" w:hint="eastAsia"/>
          <w:b/>
          <w:sz w:val="32"/>
          <w:szCs w:val="32"/>
        </w:rPr>
      </w:pPr>
      <w:r>
        <w:rPr>
          <w:rFonts w:ascii="新宋体" w:eastAsia="新宋体" w:hAnsi="新宋体" w:cs="新宋体" w:hint="eastAsia"/>
          <w:b/>
          <w:sz w:val="32"/>
          <w:szCs w:val="32"/>
        </w:rPr>
        <w:t>2017年安徽省中小学新任教师公开招聘统一笔试</w:t>
      </w:r>
    </w:p>
    <w:p w:rsidR="000054B5" w:rsidRDefault="000054B5" w:rsidP="000054B5">
      <w:pPr>
        <w:adjustRightInd w:val="0"/>
        <w:snapToGrid w:val="0"/>
        <w:jc w:val="center"/>
        <w:rPr>
          <w:rFonts w:ascii="新宋体" w:eastAsia="新宋体" w:hAnsi="新宋体" w:cs="新宋体" w:hint="eastAsia"/>
          <w:b/>
          <w:sz w:val="32"/>
          <w:szCs w:val="32"/>
        </w:rPr>
      </w:pPr>
      <w:r>
        <w:rPr>
          <w:rFonts w:ascii="新宋体" w:eastAsia="新宋体" w:hAnsi="新宋体" w:cs="新宋体" w:hint="eastAsia"/>
          <w:b/>
          <w:sz w:val="32"/>
          <w:szCs w:val="32"/>
        </w:rPr>
        <w:t>小学美术学科考试大纲</w:t>
      </w:r>
    </w:p>
    <w:p w:rsidR="000054B5" w:rsidRDefault="000054B5" w:rsidP="000054B5">
      <w:pPr>
        <w:adjustRightInd w:val="0"/>
        <w:snapToGrid w:val="0"/>
        <w:jc w:val="center"/>
        <w:rPr>
          <w:rFonts w:ascii="黑体" w:eastAsia="黑体" w:hAnsi="黑体" w:cs="黑体" w:hint="eastAsia"/>
          <w:bCs w:val="0"/>
          <w:sz w:val="28"/>
          <w:szCs w:val="28"/>
        </w:rPr>
      </w:pPr>
    </w:p>
    <w:p w:rsidR="000054B5" w:rsidRDefault="000054B5" w:rsidP="000054B5">
      <w:pPr>
        <w:adjustRightInd w:val="0"/>
        <w:snapToGrid w:val="0"/>
        <w:ind w:firstLineChars="200" w:firstLine="560"/>
        <w:rPr>
          <w:rFonts w:ascii="黑体" w:eastAsia="黑体" w:hAnsi="黑体" w:cs="黑体" w:hint="eastAsia"/>
          <w:bCs w:val="0"/>
          <w:sz w:val="28"/>
          <w:szCs w:val="28"/>
        </w:rPr>
      </w:pPr>
      <w:r>
        <w:rPr>
          <w:rFonts w:ascii="黑体" w:eastAsia="黑体" w:hAnsi="黑体" w:cs="黑体" w:hint="eastAsia"/>
          <w:bCs w:val="0"/>
          <w:sz w:val="28"/>
          <w:szCs w:val="28"/>
        </w:rPr>
        <w:t>一、考试性质</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p>
    <w:p w:rsidR="000054B5" w:rsidRDefault="000054B5" w:rsidP="000054B5">
      <w:pPr>
        <w:adjustRightInd w:val="0"/>
        <w:snapToGrid w:val="0"/>
        <w:ind w:firstLineChars="200" w:firstLine="560"/>
        <w:rPr>
          <w:rFonts w:ascii="仿宋_GB2312" w:eastAsia="仿宋_GB2312" w:hAnsi="仿宋_GB2312" w:cs="仿宋_GB2312" w:hint="eastAsia"/>
          <w:sz w:val="28"/>
          <w:szCs w:val="28"/>
        </w:rPr>
      </w:pPr>
    </w:p>
    <w:p w:rsidR="000054B5" w:rsidRDefault="000054B5" w:rsidP="000054B5">
      <w:pPr>
        <w:adjustRightInd w:val="0"/>
        <w:snapToGrid w:val="0"/>
        <w:ind w:firstLineChars="200" w:firstLine="560"/>
        <w:rPr>
          <w:rFonts w:ascii="黑体" w:eastAsia="黑体" w:hAnsi="黑体" w:cs="黑体" w:hint="eastAsia"/>
          <w:bCs w:val="0"/>
          <w:sz w:val="28"/>
          <w:szCs w:val="28"/>
        </w:rPr>
      </w:pPr>
      <w:r>
        <w:rPr>
          <w:rFonts w:ascii="黑体" w:eastAsia="黑体" w:hAnsi="黑体" w:cs="黑体" w:hint="eastAsia"/>
          <w:bCs w:val="0"/>
          <w:sz w:val="28"/>
          <w:szCs w:val="28"/>
        </w:rPr>
        <w:t>二、考试目标与要求</w:t>
      </w:r>
    </w:p>
    <w:p w:rsidR="000054B5" w:rsidRDefault="000054B5" w:rsidP="000054B5">
      <w:pPr>
        <w:adjustRightInd w:val="0"/>
        <w:snapToGrid w:val="0"/>
        <w:ind w:firstLineChars="196" w:firstLine="549"/>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（一）考试目标</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1.考查考生对美术专业基础知识与基本技能的理解与掌握情况，以及运用美术专业基础知识与基本技能进行美术表现与创作的能力；</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2.考查考生的审美观念与赏析美术作品的基本能力；</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3.考查考生对小学美术课程与教学论基本理论、知识和方法的理解、掌握与运用能力；</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4.考查考生综合运用所学知识分析、解决小学美术教学过程中实际教学问题的能力。</w:t>
      </w:r>
    </w:p>
    <w:p w:rsidR="000054B5" w:rsidRDefault="000054B5" w:rsidP="000054B5">
      <w:pPr>
        <w:adjustRightInd w:val="0"/>
        <w:snapToGrid w:val="0"/>
        <w:ind w:firstLineChars="196" w:firstLine="549"/>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（二）考试要求</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1.理解与掌握美术专业基础知识与基本技能，具有基本的美术专业素养；</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2.熟悉与理解《全日制义务教育美术课程标准(2011年版)》的基本内容与核心内涵；</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3.具有从事小学美术教育、教学工作所必需的基本技能和教学、教研能力。</w:t>
      </w:r>
    </w:p>
    <w:p w:rsidR="000054B5" w:rsidRDefault="000054B5" w:rsidP="000054B5">
      <w:pPr>
        <w:adjustRightInd w:val="0"/>
        <w:snapToGrid w:val="0"/>
        <w:rPr>
          <w:rFonts w:ascii="仿宋_GB2312" w:eastAsia="仿宋_GB2312" w:hAnsi="仿宋_GB2312" w:cs="仿宋_GB2312" w:hint="eastAsia"/>
          <w:snapToGrid/>
          <w:color w:val="auto"/>
          <w:sz w:val="28"/>
          <w:szCs w:val="28"/>
        </w:rPr>
      </w:pPr>
    </w:p>
    <w:p w:rsidR="000054B5" w:rsidRDefault="000054B5" w:rsidP="000054B5">
      <w:pPr>
        <w:adjustRightInd w:val="0"/>
        <w:snapToGrid w:val="0"/>
        <w:ind w:firstLineChars="196" w:firstLine="551"/>
        <w:rPr>
          <w:rFonts w:hint="eastAsia"/>
          <w:b/>
          <w:sz w:val="28"/>
          <w:szCs w:val="28"/>
        </w:rPr>
      </w:pPr>
      <w:r>
        <w:rPr>
          <w:rFonts w:ascii="黑体" w:eastAsia="黑体" w:hAnsi="黑体" w:cs="黑体" w:hint="eastAsia"/>
          <w:b/>
          <w:sz w:val="28"/>
          <w:szCs w:val="28"/>
        </w:rPr>
        <w:lastRenderedPageBreak/>
        <w:t>三、考试范围与内容</w:t>
      </w:r>
    </w:p>
    <w:p w:rsidR="000054B5" w:rsidRDefault="000054B5" w:rsidP="000054B5">
      <w:pPr>
        <w:adjustRightInd w:val="0"/>
        <w:snapToGrid w:val="0"/>
        <w:ind w:firstLineChars="196" w:firstLine="549"/>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（一）学科专业知识</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1.中外美术史知识</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 xml:space="preserve">了解中外美术史发展的基本脉络，掌握中外历代重要的美术作品、代表人物、主要风格与流派等相关知识，理解美术的基本理论。　</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了解中国不同历史时期各美术门类的主要成就，如：陶瓷艺术、青铜艺术、雕塑艺术、绘画艺术、工艺美术、书法篆刻、民间美术、建筑艺术等；了解不同时期的论著，如：画学论著、书法论著等；了解近现代的美术思潮、美术教育观念；</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了解西方从原始艺术到当代艺术的发展脉络，如：原始与古代美术；欧洲中世纪及拜占庭美术；欧洲文艺复兴时期美术；十七、十八世纪欧洲美术；十九世纪欧洲美术及美国美术；十九世纪俄罗斯美术；现代美术——野兽派、立体派、表现主义、抽象艺术、达达和超现实主义、抽象表现主义、波普艺术、后现代主义；各时期的建筑艺术以及现代设计艺术等。</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（3）关注当今中外美术前沿时事。</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2．美术基础知识与基本技能</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（1）了解透视、人体解剖等基础造型知识；</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（2）掌握素描、色彩、速写等基础绘画的相关知识和基本技能；</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（3）掌握不同绘画种类的相关知识及其基本的表现技能；</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（4）掌握工艺美术、建筑艺术、雕塑、书法、篆刻、摄影摄像等造型艺术的相关知识；</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（5）掌握图案、美术字、平面构成、色彩构成、立体构成的基本原理与法则，并能综合运用相关知识进行创意设计；</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（6）初步具备运用计算机、数码相机、数码摄像机等工具采集图文信息的基本能力，初步掌握图像处理软件的基本使用方法。</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3．美术概论的主要理论和观点</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（1）了解美术的概念、性质和价值等基本理论；</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（2）了解美术作品的构成因素、相关属性；</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（3）知道如何分析艺术作品中的艺术美；</w:t>
      </w:r>
      <w:r>
        <w:rPr>
          <w:rFonts w:ascii="仿宋_GB2312" w:eastAsia="仿宋_GB2312" w:hAnsi="宋体" w:cs="华文新魏" w:hint="eastAsia"/>
          <w:sz w:val="28"/>
          <w:szCs w:val="28"/>
        </w:rPr>
        <w:tab/>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（4）掌握艺术创作中的心理和思维活动以及艺术创作的过程。</w:t>
      </w:r>
    </w:p>
    <w:p w:rsidR="000054B5" w:rsidRDefault="000054B5" w:rsidP="000054B5">
      <w:pPr>
        <w:adjustRightInd w:val="0"/>
        <w:snapToGrid w:val="0"/>
        <w:spacing w:line="440" w:lineRule="exact"/>
        <w:ind w:firstLineChars="200" w:firstLine="560"/>
        <w:rPr>
          <w:rFonts w:ascii="仿宋_GB2312" w:eastAsia="仿宋_GB2312" w:hAnsi="仿宋_GB2312" w:cs="仿宋_GB2312" w:hint="eastAsia"/>
          <w:sz w:val="28"/>
          <w:szCs w:val="28"/>
        </w:rPr>
      </w:pPr>
      <w:r>
        <w:rPr>
          <w:rFonts w:ascii="仿宋_GB2312" w:eastAsia="仿宋_GB2312" w:hAnsi="宋体" w:cs="华文新魏" w:hint="eastAsia"/>
          <w:sz w:val="28"/>
          <w:szCs w:val="28"/>
        </w:rPr>
        <w:lastRenderedPageBreak/>
        <w:t>4．了解具有代表性的地方美术资源及其表现形式</w:t>
      </w:r>
    </w:p>
    <w:p w:rsidR="000054B5" w:rsidRDefault="000054B5" w:rsidP="000054B5">
      <w:pPr>
        <w:adjustRightInd w:val="0"/>
        <w:snapToGrid w:val="0"/>
        <w:ind w:firstLineChars="200" w:firstLine="560"/>
        <w:rPr>
          <w:rFonts w:ascii="仿宋_GB2312" w:eastAsia="仿宋_GB2312" w:hAnsi="仿宋_GB2312" w:cs="仿宋_GB2312"/>
          <w:sz w:val="28"/>
          <w:szCs w:val="28"/>
        </w:rPr>
      </w:pPr>
    </w:p>
    <w:p w:rsidR="000054B5" w:rsidRDefault="000054B5" w:rsidP="000054B5">
      <w:pPr>
        <w:adjustRightInd w:val="0"/>
        <w:snapToGrid w:val="0"/>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（二）学科课程与教学论及其应用</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了解与掌握《义务教育美术课程标准》(2011年版)的主要内容和精神内涵，运用小学美术教育教学理论、新课程理念指导教学行为；了解《课程标准》中四个学习领域所涉及的美术基础知识、基本技能;遵循小学美术教育教学规律，采用合理的教学手段，实现教学目标。</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1.了解小学美术课程性质、课程内容及其基本设计思路；掌握小学美术课程的总目标及各学段的四个学习领域的分目标；理解小学美术教学建议的精神内涵；</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2.掌握小学美术教学原则、教学规律和基本的教学方法；</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3.掌握小学美术教学评价的原则、内容以及评价的方式与方法；</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4.了解小学美术课程资源开发与利用的方法与策略；</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5.了解小学美术教学的学科特点与小学生的身心特点、知识能力水平等，采用多元化的教学方法进行美术教学；</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6.掌握小学美术教学基本原理和方法，能根据不同的教学内容进行合理的教学设计，并具备分析教学案例的能力；</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7.掌握实际的教学导入技能、教学语言使用技能、提问技能、讲解技能、板书和范画技能、多媒体技术使用技能、课堂组织技能等教学技能。</w:t>
      </w:r>
    </w:p>
    <w:p w:rsidR="000054B5" w:rsidRDefault="000054B5" w:rsidP="000054B5">
      <w:pPr>
        <w:adjustRightInd w:val="0"/>
        <w:snapToGrid w:val="0"/>
        <w:spacing w:line="440" w:lineRule="exact"/>
        <w:ind w:firstLineChars="200" w:firstLine="560"/>
        <w:rPr>
          <w:rFonts w:ascii="仿宋_GB2312" w:eastAsia="仿宋_GB2312" w:hAnsi="宋体" w:cs="华文新魏"/>
          <w:sz w:val="28"/>
          <w:szCs w:val="28"/>
        </w:rPr>
      </w:pPr>
    </w:p>
    <w:p w:rsidR="000054B5" w:rsidRDefault="000054B5" w:rsidP="000054B5">
      <w:pPr>
        <w:adjustRightInd w:val="0"/>
        <w:snapToGrid w:val="0"/>
        <w:ind w:firstLineChars="200" w:firstLine="560"/>
        <w:rPr>
          <w:rFonts w:ascii="黑体" w:eastAsia="黑体" w:hAnsi="仿宋_GB2312" w:cs="仿宋_GB2312" w:hint="eastAsia"/>
          <w:sz w:val="28"/>
          <w:szCs w:val="28"/>
        </w:rPr>
      </w:pPr>
      <w:r>
        <w:rPr>
          <w:rFonts w:ascii="黑体" w:eastAsia="黑体" w:hAnsi="仿宋_GB2312" w:cs="仿宋_GB2312" w:hint="eastAsia"/>
          <w:sz w:val="28"/>
          <w:szCs w:val="28"/>
        </w:rPr>
        <w:t>四、绘画工具使用说明</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技能创作题（美术图示题和美术创作题）可用直尺、三角尺、圆规等制图工具以及绘画铅笔（不含彩色铅笔）、钢笔、水笔等绘画工具完成，不必带色彩工具。</w:t>
      </w:r>
    </w:p>
    <w:p w:rsidR="000054B5" w:rsidRDefault="000054B5" w:rsidP="000054B5">
      <w:pPr>
        <w:adjustRightInd w:val="0"/>
        <w:snapToGrid w:val="0"/>
        <w:ind w:firstLineChars="200" w:firstLine="560"/>
        <w:rPr>
          <w:rFonts w:ascii="仿宋_GB2312" w:eastAsia="仿宋_GB2312" w:hAnsi="仿宋_GB2312" w:cs="仿宋_GB2312"/>
          <w:sz w:val="28"/>
          <w:szCs w:val="28"/>
        </w:rPr>
      </w:pPr>
    </w:p>
    <w:p w:rsidR="000054B5" w:rsidRDefault="000054B5" w:rsidP="000054B5">
      <w:pPr>
        <w:adjustRightInd w:val="0"/>
        <w:snapToGrid w:val="0"/>
        <w:ind w:firstLineChars="200" w:firstLine="560"/>
        <w:rPr>
          <w:rFonts w:ascii="黑体" w:eastAsia="黑体" w:hAnsi="仿宋_GB2312" w:cs="仿宋_GB2312" w:hint="eastAsia"/>
          <w:sz w:val="28"/>
          <w:szCs w:val="28"/>
        </w:rPr>
      </w:pPr>
      <w:r>
        <w:rPr>
          <w:rFonts w:ascii="黑体" w:eastAsia="黑体" w:hAnsi="仿宋_GB2312" w:cs="仿宋_GB2312" w:hint="eastAsia"/>
          <w:sz w:val="28"/>
          <w:szCs w:val="28"/>
        </w:rPr>
        <w:t>五、考试形式与试卷结构</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1.考试形式：闭卷、笔试。</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2.考试时间150 分钟，试卷分值120分。</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3.主要题型：试卷客观试题与主观试题相结合，客观试题有选择题、填空题、连线题、判断题等题型，主观试题有简答题、技能创作</w:t>
      </w:r>
      <w:r>
        <w:rPr>
          <w:rFonts w:ascii="仿宋_GB2312" w:eastAsia="仿宋_GB2312" w:hAnsi="宋体" w:cs="华文新魏" w:hint="eastAsia"/>
          <w:sz w:val="28"/>
          <w:szCs w:val="28"/>
        </w:rPr>
        <w:lastRenderedPageBreak/>
        <w:t>题（含美术图示题和美术创作题）、综合应用题（含案例分析、教学设计题）等题型。</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r>
        <w:rPr>
          <w:rFonts w:ascii="仿宋_GB2312" w:eastAsia="仿宋_GB2312" w:hAnsi="宋体" w:cs="华文新魏" w:hint="eastAsia"/>
          <w:sz w:val="28"/>
          <w:szCs w:val="28"/>
        </w:rPr>
        <w:t>4.内容比例：学科专业知识约占70﹪，课程与教学论约占30﹪。</w:t>
      </w:r>
    </w:p>
    <w:p w:rsidR="000054B5" w:rsidRDefault="000054B5" w:rsidP="000054B5">
      <w:pPr>
        <w:adjustRightInd w:val="0"/>
        <w:snapToGrid w:val="0"/>
        <w:spacing w:line="440" w:lineRule="exact"/>
        <w:ind w:firstLineChars="200" w:firstLine="560"/>
        <w:rPr>
          <w:rFonts w:ascii="仿宋_GB2312" w:eastAsia="仿宋_GB2312" w:hAnsi="宋体" w:cs="华文新魏" w:hint="eastAsia"/>
          <w:sz w:val="28"/>
          <w:szCs w:val="28"/>
        </w:rPr>
      </w:pPr>
    </w:p>
    <w:p w:rsidR="00C96382" w:rsidRDefault="00C96382"/>
    <w:sectPr w:rsidR="00C96382" w:rsidSect="00BE15B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F5" w:rsidRDefault="006315F5" w:rsidP="00B51086">
      <w:r>
        <w:separator/>
      </w:r>
    </w:p>
  </w:endnote>
  <w:endnote w:type="continuationSeparator" w:id="1">
    <w:p w:rsidR="006315F5" w:rsidRDefault="006315F5" w:rsidP="00B5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B7" w:rsidRPr="00FF5CB7" w:rsidRDefault="007A3231" w:rsidP="00FF5CB7">
    <w:pPr>
      <w:pStyle w:val="a4"/>
      <w:jc w:val="center"/>
      <w:rPr>
        <w:sz w:val="21"/>
        <w:szCs w:val="21"/>
      </w:rPr>
    </w:pPr>
    <w:r>
      <w:rPr>
        <w:noProof/>
        <w:sz w:val="21"/>
        <w:szCs w:val="21"/>
      </w:rPr>
      <w:pict>
        <v:shapetype id="_x0000_t32" coordsize="21600,21600" o:spt="32" o:oned="t" path="m,l21600,21600e" filled="f">
          <v:path arrowok="t" fillok="f" o:connecttype="none"/>
          <o:lock v:ext="edit" shapetype="t"/>
        </v:shapetype>
        <v:shape id="_x0000_s1025" type="#_x0000_t32" style="position:absolute;left:0;text-align:left;margin-left:0;margin-top:-4.9pt;width:414pt;height:0;z-index:251658240" o:connectortype="straight"/>
      </w:pict>
    </w:r>
    <w:r w:rsidR="00FF5CB7" w:rsidRPr="00FF5CB7">
      <w:rPr>
        <w:rFonts w:hint="eastAsia"/>
        <w:sz w:val="21"/>
        <w:szCs w:val="21"/>
      </w:rPr>
      <w:t>第</w:t>
    </w:r>
    <w:r w:rsidR="00FF5CB7" w:rsidRPr="006B6A60">
      <w:rPr>
        <w:rFonts w:asciiTheme="majorHAnsi" w:hAnsiTheme="majorHAnsi"/>
        <w:noProof/>
        <w:sz w:val="28"/>
        <w:szCs w:val="28"/>
        <w:lang w:val="zh-CN"/>
      </w:rPr>
      <w:t>-</w:t>
    </w:r>
    <w:r w:rsidRPr="00FF5CB7">
      <w:rPr>
        <w:sz w:val="21"/>
        <w:szCs w:val="21"/>
      </w:rPr>
      <w:fldChar w:fldCharType="begin"/>
    </w:r>
    <w:r w:rsidR="00FF5CB7" w:rsidRPr="00FF5CB7">
      <w:rPr>
        <w:sz w:val="21"/>
        <w:szCs w:val="21"/>
      </w:rPr>
      <w:instrText xml:space="preserve"> PAGE    \* MERGEFORMAT </w:instrText>
    </w:r>
    <w:r w:rsidRPr="00FF5CB7">
      <w:rPr>
        <w:sz w:val="21"/>
        <w:szCs w:val="21"/>
      </w:rPr>
      <w:fldChar w:fldCharType="separate"/>
    </w:r>
    <w:r w:rsidR="000054B5" w:rsidRPr="000054B5">
      <w:rPr>
        <w:rFonts w:asciiTheme="majorHAnsi" w:hAnsiTheme="majorHAnsi"/>
        <w:noProof/>
        <w:sz w:val="21"/>
        <w:szCs w:val="21"/>
        <w:lang w:val="zh-CN"/>
      </w:rPr>
      <w:t>4</w:t>
    </w:r>
    <w:r w:rsidRPr="00FF5CB7">
      <w:rPr>
        <w:sz w:val="21"/>
        <w:szCs w:val="21"/>
      </w:rPr>
      <w:fldChar w:fldCharType="end"/>
    </w:r>
    <w:r w:rsidR="00FF5CB7" w:rsidRPr="006B6A60">
      <w:rPr>
        <w:rFonts w:asciiTheme="majorHAnsi" w:hAnsiTheme="majorHAnsi"/>
        <w:noProof/>
        <w:sz w:val="28"/>
        <w:szCs w:val="28"/>
        <w:lang w:val="zh-CN"/>
      </w:rPr>
      <w:t>-</w:t>
    </w:r>
    <w:r w:rsidR="00FF5CB7" w:rsidRPr="00FF5CB7">
      <w:rPr>
        <w:rFonts w:hint="eastAsia"/>
        <w:sz w:val="21"/>
        <w:szCs w:val="21"/>
      </w:rPr>
      <w:t>页</w:t>
    </w:r>
    <w:r w:rsidR="00FF5CB7" w:rsidRPr="00FF5CB7">
      <w:rPr>
        <w:rFonts w:hint="eastAsia"/>
        <w:sz w:val="21"/>
        <w:szCs w:val="21"/>
      </w:rPr>
      <w:t xml:space="preserve">  </w:t>
    </w:r>
    <w:r w:rsidR="00FF5CB7" w:rsidRPr="00FF5CB7">
      <w:rPr>
        <w:rFonts w:hint="eastAsia"/>
        <w:sz w:val="21"/>
        <w:szCs w:val="21"/>
      </w:rPr>
      <w:t>共</w:t>
    </w:r>
    <w:fldSimple w:instr=" NUMPAGES   \* MERGEFORMAT ">
      <w:r w:rsidR="000054B5" w:rsidRPr="000054B5">
        <w:rPr>
          <w:noProof/>
          <w:sz w:val="21"/>
          <w:szCs w:val="21"/>
        </w:rPr>
        <w:t>4</w:t>
      </w:r>
    </w:fldSimple>
    <w:r w:rsidR="00FF5CB7" w:rsidRPr="00FF5CB7">
      <w:rPr>
        <w:rFonts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F5" w:rsidRDefault="006315F5" w:rsidP="00B51086">
      <w:r>
        <w:separator/>
      </w:r>
    </w:p>
  </w:footnote>
  <w:footnote w:type="continuationSeparator" w:id="1">
    <w:p w:rsidR="006315F5" w:rsidRDefault="006315F5" w:rsidP="00B5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86" w:rsidRPr="00FF5CB7" w:rsidRDefault="00FF5CB7" w:rsidP="00B51086">
    <w:pPr>
      <w:pStyle w:val="a3"/>
      <w:jc w:val="left"/>
      <w:rPr>
        <w:rFonts w:ascii="Times New Roman" w:hAnsi="Times New Roman" w:cs="Times New Roman"/>
        <w:b/>
        <w:color w:val="548DD4" w:themeColor="text2" w:themeTint="99"/>
        <w:sz w:val="21"/>
        <w:szCs w:val="21"/>
      </w:rPr>
    </w:pPr>
    <w:r>
      <w:rPr>
        <w:rFonts w:hint="eastAsia"/>
        <w:noProof/>
      </w:rPr>
      <w:drawing>
        <wp:inline distT="0" distB="0" distL="0" distR="0">
          <wp:extent cx="1619250" cy="428625"/>
          <wp:effectExtent l="19050" t="0" r="0" b="0"/>
          <wp:docPr id="4" name="图片 3" descr="师出文库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师出文库logo.png"/>
                  <pic:cNvPicPr/>
                </pic:nvPicPr>
                <pic:blipFill>
                  <a:blip r:embed="rId1"/>
                  <a:stretch>
                    <a:fillRect/>
                  </a:stretch>
                </pic:blipFill>
                <pic:spPr>
                  <a:xfrm>
                    <a:off x="0" y="0"/>
                    <a:ext cx="1619254" cy="428626"/>
                  </a:xfrm>
                  <a:prstGeom prst="rect">
                    <a:avLst/>
                  </a:prstGeom>
                </pic:spPr>
              </pic:pic>
            </a:graphicData>
          </a:graphic>
        </wp:inline>
      </w:drawing>
    </w:r>
    <w:r>
      <w:rPr>
        <w:rFonts w:hint="eastAsia"/>
      </w:rPr>
      <w:t xml:space="preserve">     </w:t>
    </w:r>
    <w:r w:rsidR="004A4873">
      <w:rPr>
        <w:rFonts w:hint="eastAsia"/>
      </w:rPr>
      <w:t xml:space="preserve">                    </w:t>
    </w:r>
    <w:r w:rsidR="004A4873" w:rsidRPr="004A4873">
      <w:rPr>
        <w:rFonts w:hint="eastAsia"/>
        <w:b/>
      </w:rPr>
      <w:t>师出教育</w:t>
    </w:r>
    <w:r w:rsidR="00906961">
      <w:rPr>
        <w:rFonts w:hint="eastAsia"/>
      </w:rPr>
      <w:t xml:space="preserve"> </w:t>
    </w:r>
    <w:hyperlink r:id="rId2" w:history="1">
      <w:r w:rsidRPr="00FF5CB7">
        <w:rPr>
          <w:rStyle w:val="a6"/>
          <w:rFonts w:ascii="Times New Roman" w:hAnsi="Times New Roman" w:cs="Times New Roman"/>
          <w:b/>
          <w:sz w:val="21"/>
          <w:szCs w:val="21"/>
          <w:u w:val="none"/>
        </w:rPr>
        <w:t>http://www.shichuedu.com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F026"/>
    <w:multiLevelType w:val="singleLevel"/>
    <w:tmpl w:val="5731F02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rules v:ext="edit">
        <o:r id="V:Rule2" type="connector" idref="#_x0000_s102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4B5"/>
    <w:rsid w:val="000054B5"/>
    <w:rsid w:val="00085A6F"/>
    <w:rsid w:val="002F4DB0"/>
    <w:rsid w:val="004612C3"/>
    <w:rsid w:val="004A4873"/>
    <w:rsid w:val="005D3B58"/>
    <w:rsid w:val="006315F5"/>
    <w:rsid w:val="00761D9C"/>
    <w:rsid w:val="00791F41"/>
    <w:rsid w:val="007A3231"/>
    <w:rsid w:val="00906961"/>
    <w:rsid w:val="00934070"/>
    <w:rsid w:val="00AA2317"/>
    <w:rsid w:val="00B51086"/>
    <w:rsid w:val="00BE15B6"/>
    <w:rsid w:val="00C96382"/>
    <w:rsid w:val="00FF5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6F"/>
    <w:pPr>
      <w:widowControl w:val="0"/>
      <w:jc w:val="both"/>
    </w:pPr>
    <w:rPr>
      <w:rFonts w:ascii="Arial" w:eastAsia="宋体" w:hAnsi="Arial" w:cs="Arial"/>
      <w:bCs/>
      <w:snapToGrid w:val="0"/>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1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1086"/>
    <w:rPr>
      <w:sz w:val="18"/>
      <w:szCs w:val="18"/>
    </w:rPr>
  </w:style>
  <w:style w:type="paragraph" w:styleId="a4">
    <w:name w:val="footer"/>
    <w:basedOn w:val="a"/>
    <w:link w:val="Char0"/>
    <w:uiPriority w:val="99"/>
    <w:unhideWhenUsed/>
    <w:rsid w:val="00B51086"/>
    <w:pPr>
      <w:tabs>
        <w:tab w:val="center" w:pos="4153"/>
        <w:tab w:val="right" w:pos="8306"/>
      </w:tabs>
      <w:snapToGrid w:val="0"/>
      <w:jc w:val="left"/>
    </w:pPr>
    <w:rPr>
      <w:sz w:val="18"/>
      <w:szCs w:val="18"/>
    </w:rPr>
  </w:style>
  <w:style w:type="character" w:customStyle="1" w:styleId="Char0">
    <w:name w:val="页脚 Char"/>
    <w:basedOn w:val="a0"/>
    <w:link w:val="a4"/>
    <w:uiPriority w:val="99"/>
    <w:rsid w:val="00B51086"/>
    <w:rPr>
      <w:sz w:val="18"/>
      <w:szCs w:val="18"/>
    </w:rPr>
  </w:style>
  <w:style w:type="paragraph" w:styleId="a5">
    <w:name w:val="Balloon Text"/>
    <w:basedOn w:val="a"/>
    <w:link w:val="Char1"/>
    <w:uiPriority w:val="99"/>
    <w:semiHidden/>
    <w:unhideWhenUsed/>
    <w:rsid w:val="00B51086"/>
    <w:rPr>
      <w:sz w:val="18"/>
      <w:szCs w:val="18"/>
    </w:rPr>
  </w:style>
  <w:style w:type="character" w:customStyle="1" w:styleId="Char1">
    <w:name w:val="批注框文本 Char"/>
    <w:basedOn w:val="a0"/>
    <w:link w:val="a5"/>
    <w:uiPriority w:val="99"/>
    <w:semiHidden/>
    <w:rsid w:val="00B51086"/>
    <w:rPr>
      <w:sz w:val="18"/>
      <w:szCs w:val="18"/>
    </w:rPr>
  </w:style>
  <w:style w:type="character" w:styleId="a6">
    <w:name w:val="Hyperlink"/>
    <w:basedOn w:val="a0"/>
    <w:uiPriority w:val="99"/>
    <w:unhideWhenUsed/>
    <w:rsid w:val="00FF5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hichuedu.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72;&#20986;&#25991;&#2421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师出文库模板.dotx</Template>
  <TotalTime>0</TotalTime>
  <Pages>4</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2017-04-21T13:49:00Z</dcterms:created>
  <dcterms:modified xsi:type="dcterms:W3CDTF">2017-04-21T13:49:00Z</dcterms:modified>
</cp:coreProperties>
</file>